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635" w:rsidRPr="00FC7E13" w:rsidRDefault="00F4347D" w:rsidP="00FC7E13">
      <w:pPr>
        <w:pStyle w:val="Teksttreci0"/>
        <w:tabs>
          <w:tab w:val="left" w:pos="1084"/>
        </w:tabs>
        <w:jc w:val="center"/>
        <w:rPr>
          <w:b/>
        </w:rPr>
      </w:pPr>
      <w:r w:rsidRPr="00FC7E13">
        <w:rPr>
          <w:rStyle w:val="Teksttreci"/>
          <w:b/>
          <w:bCs/>
        </w:rPr>
        <w:t xml:space="preserve">Opis kryteriów oceny ofert, </w:t>
      </w:r>
      <w:r w:rsidRPr="00FC7E13">
        <w:rPr>
          <w:rStyle w:val="Teksttreci"/>
          <w:b/>
          <w:bCs/>
          <w:smallCaps/>
        </w:rPr>
        <w:t>wraz z podaniem wag tych</w:t>
      </w:r>
      <w:r w:rsidRPr="00FC7E13">
        <w:rPr>
          <w:b/>
        </w:rPr>
        <w:t xml:space="preserve"> </w:t>
      </w:r>
      <w:r w:rsidRPr="00FC7E13">
        <w:rPr>
          <w:rStyle w:val="Teksttreci"/>
          <w:b/>
          <w:bCs/>
        </w:rPr>
        <w:t xml:space="preserve">kryteriów, </w:t>
      </w:r>
      <w:r w:rsidRPr="00FC7E13">
        <w:rPr>
          <w:rStyle w:val="Teksttreci"/>
          <w:b/>
          <w:bCs/>
          <w:smallCaps/>
        </w:rPr>
        <w:t>i sposobu oceny ofert</w:t>
      </w:r>
    </w:p>
    <w:p w:rsidR="00FC7E13" w:rsidRDefault="00FC7E13" w:rsidP="00CF7635">
      <w:pPr>
        <w:pStyle w:val="Podpistabeli0"/>
        <w:rPr>
          <w:rStyle w:val="Podpistabeli"/>
          <w:b/>
          <w:bCs/>
        </w:rPr>
      </w:pPr>
    </w:p>
    <w:p w:rsidR="00AD2E03" w:rsidRDefault="00CF7635" w:rsidP="00AD2E03">
      <w:pPr>
        <w:pStyle w:val="Podpistabeli0"/>
        <w:jc w:val="center"/>
        <w:rPr>
          <w:rStyle w:val="Podpistabeli"/>
          <w:b/>
          <w:bCs/>
        </w:rPr>
      </w:pPr>
      <w:r>
        <w:rPr>
          <w:rStyle w:val="Podpistabeli"/>
          <w:b/>
          <w:bCs/>
        </w:rPr>
        <w:t xml:space="preserve">Kryteria oraz badanie i ocena ofert </w:t>
      </w:r>
    </w:p>
    <w:p w:rsidR="00CF7635" w:rsidRDefault="00CF7635" w:rsidP="00AD2E03">
      <w:pPr>
        <w:pStyle w:val="Podpistabeli0"/>
        <w:jc w:val="center"/>
        <w:rPr>
          <w:rStyle w:val="Podpistabeli"/>
        </w:rPr>
      </w:pPr>
      <w:r>
        <w:rPr>
          <w:rStyle w:val="Podpistabeli"/>
        </w:rPr>
        <w:t>Ocenie punktowej będą podlegać jedynie oferty nie podlegające odrzuceniu. Zamawiający wyznaczył następujące kryteria oceny ofert:</w:t>
      </w:r>
    </w:p>
    <w:p w:rsidR="00A53544" w:rsidRDefault="00A53544" w:rsidP="00A53544">
      <w:pPr>
        <w:pStyle w:val="Podpistabeli0"/>
        <w:ind w:left="7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3005"/>
        <w:gridCol w:w="2045"/>
        <w:gridCol w:w="3413"/>
      </w:tblGrid>
      <w:tr w:rsidR="00CF7635" w:rsidTr="00F77273">
        <w:trPr>
          <w:trHeight w:hRule="exact" w:val="48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7635" w:rsidRDefault="00CF7635" w:rsidP="00F77273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Lp.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7635" w:rsidRDefault="00CF7635" w:rsidP="00F77273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Kryterium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7635" w:rsidRDefault="00CF7635" w:rsidP="00F77273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Znaczenie procentowe kryterium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635" w:rsidRDefault="00CF7635" w:rsidP="00F77273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Maksymalna ilość punktów jakie może otrzymać oferta za dane kryterium</w:t>
            </w:r>
          </w:p>
        </w:tc>
      </w:tr>
      <w:tr w:rsidR="00CF7635" w:rsidTr="00F77273">
        <w:trPr>
          <w:trHeight w:hRule="exact" w:val="24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7635" w:rsidRDefault="00CF7635" w:rsidP="00F77273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7635" w:rsidRDefault="00CF7635" w:rsidP="00F77273">
            <w:pPr>
              <w:pStyle w:val="Inne0"/>
              <w:rPr>
                <w:sz w:val="13"/>
                <w:szCs w:val="13"/>
              </w:rPr>
            </w:pPr>
            <w:r>
              <w:rPr>
                <w:rStyle w:val="Inne"/>
                <w:sz w:val="20"/>
                <w:szCs w:val="20"/>
              </w:rPr>
              <w:t>cena - P</w:t>
            </w:r>
            <w:r>
              <w:rPr>
                <w:rStyle w:val="Inne"/>
                <w:sz w:val="13"/>
                <w:szCs w:val="13"/>
              </w:rPr>
              <w:t>C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7635" w:rsidRDefault="00CF7635" w:rsidP="00F77273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60%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635" w:rsidRDefault="00CF7635" w:rsidP="00F77273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60</w:t>
            </w:r>
          </w:p>
        </w:tc>
      </w:tr>
      <w:tr w:rsidR="00CF7635" w:rsidTr="00F77273">
        <w:trPr>
          <w:trHeight w:hRule="exact" w:val="24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7635" w:rsidRDefault="00CF7635" w:rsidP="00F77273">
            <w:pPr>
              <w:pStyle w:val="Inne0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7635" w:rsidRDefault="00CF7635" w:rsidP="00F77273">
            <w:pPr>
              <w:pStyle w:val="Inne0"/>
              <w:rPr>
                <w:sz w:val="13"/>
                <w:szCs w:val="13"/>
              </w:rPr>
            </w:pPr>
            <w:r>
              <w:rPr>
                <w:rStyle w:val="Inne"/>
                <w:sz w:val="20"/>
                <w:szCs w:val="20"/>
              </w:rPr>
              <w:t>gwarancja - P</w:t>
            </w:r>
            <w:r>
              <w:rPr>
                <w:rStyle w:val="Inne"/>
                <w:sz w:val="13"/>
                <w:szCs w:val="13"/>
              </w:rPr>
              <w:t>G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7635" w:rsidRDefault="00CF7635" w:rsidP="00F77273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40%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7635" w:rsidRDefault="00CF7635" w:rsidP="00F77273">
            <w:pPr>
              <w:pStyle w:val="Inne0"/>
              <w:jc w:val="center"/>
              <w:rPr>
                <w:sz w:val="20"/>
                <w:szCs w:val="20"/>
              </w:rPr>
            </w:pPr>
            <w:r>
              <w:rPr>
                <w:rStyle w:val="Inne"/>
                <w:sz w:val="20"/>
                <w:szCs w:val="20"/>
              </w:rPr>
              <w:t>40</w:t>
            </w:r>
          </w:p>
        </w:tc>
      </w:tr>
    </w:tbl>
    <w:p w:rsidR="00A53544" w:rsidRDefault="00A53544" w:rsidP="00A53544">
      <w:pPr>
        <w:pStyle w:val="Teksttreci0"/>
        <w:tabs>
          <w:tab w:val="left" w:pos="748"/>
        </w:tabs>
        <w:ind w:left="720"/>
        <w:jc w:val="both"/>
        <w:rPr>
          <w:rStyle w:val="Teksttreci"/>
        </w:rPr>
      </w:pPr>
    </w:p>
    <w:p w:rsidR="00CF7635" w:rsidRDefault="00CF7635" w:rsidP="00CF7635">
      <w:pPr>
        <w:pStyle w:val="Teksttreci0"/>
        <w:numPr>
          <w:ilvl w:val="0"/>
          <w:numId w:val="3"/>
        </w:numPr>
        <w:tabs>
          <w:tab w:val="left" w:pos="748"/>
        </w:tabs>
        <w:ind w:left="720" w:hanging="340"/>
        <w:jc w:val="both"/>
        <w:rPr>
          <w:rStyle w:val="Teksttreci"/>
        </w:rPr>
      </w:pPr>
      <w:r>
        <w:rPr>
          <w:rStyle w:val="Teksttreci"/>
        </w:rPr>
        <w:t>Oferta, która przedstawia najkorzystniejszy bilans (maksymalna liczba przyznanych punktów w oparciu o ustalone kryteria) zostanie uznana za najkorzystniejszą, pozostałe oferty zostaną sklasyfikowane zgodnie z ilością uzyskanych punktów. Realizacja zamówienia zostanie powierzona Wykonawcy, który uzyska najwyższą ilość punktów wynikającą ze wzoru:</w:t>
      </w:r>
    </w:p>
    <w:p w:rsidR="001322FB" w:rsidRDefault="001322FB" w:rsidP="001322FB">
      <w:pPr>
        <w:pStyle w:val="Teksttreci0"/>
        <w:tabs>
          <w:tab w:val="left" w:pos="748"/>
        </w:tabs>
        <w:ind w:left="720"/>
        <w:jc w:val="both"/>
      </w:pPr>
    </w:p>
    <w:p w:rsidR="00CF7635" w:rsidRDefault="00CF7635" w:rsidP="00CF7635">
      <w:pPr>
        <w:pStyle w:val="Teksttreci0"/>
        <w:jc w:val="center"/>
        <w:rPr>
          <w:sz w:val="14"/>
          <w:szCs w:val="14"/>
        </w:rPr>
      </w:pPr>
      <w:r>
        <w:rPr>
          <w:rStyle w:val="Teksttreci"/>
          <w:b/>
          <w:bCs/>
        </w:rPr>
        <w:t>P = P</w:t>
      </w:r>
      <w:r>
        <w:rPr>
          <w:rStyle w:val="Teksttreci"/>
          <w:b/>
          <w:bCs/>
          <w:sz w:val="14"/>
          <w:szCs w:val="14"/>
        </w:rPr>
        <w:t xml:space="preserve">C </w:t>
      </w:r>
      <w:r>
        <w:rPr>
          <w:rStyle w:val="Teksttreci"/>
          <w:b/>
          <w:bCs/>
        </w:rPr>
        <w:t>+ P</w:t>
      </w:r>
      <w:r>
        <w:rPr>
          <w:rStyle w:val="Teksttreci"/>
          <w:b/>
          <w:bCs/>
          <w:sz w:val="14"/>
          <w:szCs w:val="14"/>
        </w:rPr>
        <w:t>G</w:t>
      </w:r>
    </w:p>
    <w:p w:rsidR="00CF7635" w:rsidRDefault="00CF7635" w:rsidP="00CF7635">
      <w:pPr>
        <w:pStyle w:val="Teksttreci0"/>
        <w:ind w:firstLine="720"/>
        <w:jc w:val="both"/>
      </w:pPr>
      <w:r>
        <w:rPr>
          <w:rStyle w:val="Teksttreci"/>
        </w:rPr>
        <w:t>gdzie:</w:t>
      </w:r>
    </w:p>
    <w:p w:rsidR="00CF7635" w:rsidRDefault="00CF7635" w:rsidP="00CF7635">
      <w:pPr>
        <w:pStyle w:val="Teksttreci0"/>
        <w:ind w:firstLine="720"/>
        <w:jc w:val="both"/>
      </w:pPr>
      <w:r>
        <w:rPr>
          <w:rStyle w:val="Teksttreci"/>
        </w:rPr>
        <w:t>P - całkowita liczba punktów przyznanych ofercie</w:t>
      </w:r>
    </w:p>
    <w:p w:rsidR="00CF7635" w:rsidRDefault="00CF7635" w:rsidP="00CF7635">
      <w:pPr>
        <w:pStyle w:val="Teksttreci0"/>
        <w:ind w:firstLine="720"/>
        <w:jc w:val="both"/>
      </w:pPr>
      <w:r>
        <w:rPr>
          <w:rStyle w:val="Teksttreci"/>
          <w:b/>
          <w:bCs/>
        </w:rPr>
        <w:t>P</w:t>
      </w:r>
      <w:r>
        <w:rPr>
          <w:rStyle w:val="Teksttreci"/>
          <w:b/>
          <w:bCs/>
          <w:sz w:val="14"/>
          <w:szCs w:val="14"/>
        </w:rPr>
        <w:t xml:space="preserve">C </w:t>
      </w:r>
      <w:r>
        <w:rPr>
          <w:rStyle w:val="Teksttreci"/>
        </w:rPr>
        <w:t xml:space="preserve">- liczba punktów przyznanych za kryterium </w:t>
      </w:r>
      <w:r>
        <w:rPr>
          <w:rStyle w:val="Teksttreci"/>
          <w:b/>
          <w:bCs/>
        </w:rPr>
        <w:t>cena</w:t>
      </w:r>
    </w:p>
    <w:p w:rsidR="00CF7635" w:rsidRDefault="00CF7635" w:rsidP="00CF7635">
      <w:pPr>
        <w:pStyle w:val="Teksttreci0"/>
        <w:ind w:firstLine="720"/>
        <w:jc w:val="both"/>
      </w:pPr>
      <w:r>
        <w:rPr>
          <w:rStyle w:val="Teksttreci"/>
          <w:b/>
          <w:bCs/>
        </w:rPr>
        <w:t>P</w:t>
      </w:r>
      <w:r>
        <w:rPr>
          <w:rStyle w:val="Teksttreci"/>
          <w:b/>
          <w:bCs/>
          <w:sz w:val="14"/>
          <w:szCs w:val="14"/>
        </w:rPr>
        <w:t xml:space="preserve">G </w:t>
      </w:r>
      <w:r>
        <w:rPr>
          <w:rStyle w:val="Teksttreci"/>
        </w:rPr>
        <w:t xml:space="preserve">- liczba punktów przyznanych za kryterium </w:t>
      </w:r>
      <w:r>
        <w:rPr>
          <w:rStyle w:val="Teksttreci"/>
          <w:b/>
          <w:bCs/>
        </w:rPr>
        <w:t>gwarancja</w:t>
      </w:r>
    </w:p>
    <w:p w:rsidR="00CF7635" w:rsidRDefault="00CF7635" w:rsidP="00CF7635">
      <w:pPr>
        <w:pStyle w:val="Teksttreci0"/>
        <w:numPr>
          <w:ilvl w:val="0"/>
          <w:numId w:val="3"/>
        </w:numPr>
        <w:tabs>
          <w:tab w:val="left" w:pos="748"/>
        </w:tabs>
        <w:ind w:firstLine="380"/>
        <w:jc w:val="both"/>
      </w:pPr>
      <w:r>
        <w:rPr>
          <w:rStyle w:val="Teksttreci"/>
        </w:rPr>
        <w:t>Zasady oceny za kryterium „</w:t>
      </w:r>
      <w:r>
        <w:rPr>
          <w:rStyle w:val="Teksttreci"/>
          <w:b/>
          <w:bCs/>
        </w:rPr>
        <w:t>cena” – P</w:t>
      </w:r>
      <w:r>
        <w:rPr>
          <w:rStyle w:val="Teksttreci"/>
          <w:b/>
          <w:bCs/>
          <w:sz w:val="14"/>
          <w:szCs w:val="14"/>
        </w:rPr>
        <w:t>C</w:t>
      </w:r>
      <w:r>
        <w:rPr>
          <w:rStyle w:val="Teksttreci"/>
          <w:b/>
          <w:bCs/>
        </w:rPr>
        <w:t>.</w:t>
      </w:r>
    </w:p>
    <w:p w:rsidR="00CF7635" w:rsidRDefault="00CF7635" w:rsidP="00CF7635">
      <w:pPr>
        <w:pStyle w:val="Teksttreci0"/>
        <w:ind w:left="720" w:firstLine="20"/>
        <w:jc w:val="both"/>
      </w:pPr>
      <w:r>
        <w:rPr>
          <w:rStyle w:val="Teksttreci"/>
        </w:rPr>
        <w:t>W przypadku kryterium cena, oferta otrzyma zaokrągloną do dwóch miejsc po przecinku ilość punktów.</w:t>
      </w:r>
    </w:p>
    <w:p w:rsidR="00CF7635" w:rsidRDefault="00CF7635" w:rsidP="00CF7635">
      <w:pPr>
        <w:pStyle w:val="Teksttreci0"/>
        <w:ind w:left="720" w:firstLine="20"/>
        <w:jc w:val="both"/>
        <w:rPr>
          <w:rStyle w:val="Teksttreci"/>
        </w:rPr>
      </w:pPr>
      <w:r>
        <w:rPr>
          <w:rStyle w:val="Teksttreci"/>
          <w:b/>
          <w:bCs/>
        </w:rPr>
        <w:t>Cena – (P</w:t>
      </w:r>
      <w:r>
        <w:rPr>
          <w:rStyle w:val="Teksttreci"/>
          <w:b/>
          <w:bCs/>
          <w:sz w:val="14"/>
          <w:szCs w:val="14"/>
        </w:rPr>
        <w:t>C</w:t>
      </w:r>
      <w:r>
        <w:rPr>
          <w:rStyle w:val="Teksttreci"/>
          <w:b/>
          <w:bCs/>
        </w:rPr>
        <w:t xml:space="preserve">) – waga 60 %. </w:t>
      </w:r>
      <w:r>
        <w:rPr>
          <w:rStyle w:val="Teksttreci"/>
        </w:rPr>
        <w:t>Punkty za kryterium „cena" (</w:t>
      </w:r>
      <w:r>
        <w:rPr>
          <w:rStyle w:val="Teksttreci"/>
          <w:b/>
          <w:bCs/>
        </w:rPr>
        <w:t>P</w:t>
      </w:r>
      <w:r>
        <w:rPr>
          <w:rStyle w:val="Teksttreci"/>
          <w:b/>
          <w:bCs/>
          <w:sz w:val="14"/>
          <w:szCs w:val="14"/>
        </w:rPr>
        <w:t>C</w:t>
      </w:r>
      <w:r>
        <w:rPr>
          <w:rStyle w:val="Teksttreci"/>
        </w:rPr>
        <w:t>) – maksymalnie 60,00 pkt ( 1 pkt – 1%), zostaną obliczone w następujący sposób:</w:t>
      </w:r>
    </w:p>
    <w:p w:rsidR="00CF7635" w:rsidRDefault="00CF7635" w:rsidP="00CF7635">
      <w:pPr>
        <w:pStyle w:val="Teksttreci0"/>
        <w:ind w:left="720" w:firstLine="20"/>
        <w:jc w:val="center"/>
      </w:pPr>
    </w:p>
    <w:p w:rsidR="00CF7635" w:rsidRDefault="00CF7635" w:rsidP="00CF7635">
      <w:pPr>
        <w:pStyle w:val="Teksttreci0"/>
        <w:ind w:left="720" w:firstLine="20"/>
      </w:pPr>
    </w:p>
    <w:p w:rsidR="00CF7635" w:rsidRPr="00351C3B" w:rsidRDefault="00CF7635" w:rsidP="00CF7635">
      <w:pPr>
        <w:pStyle w:val="Teksttreci0"/>
        <w:ind w:left="720" w:firstLine="20"/>
        <w:jc w:val="center"/>
        <w:rPr>
          <w:sz w:val="24"/>
          <w:szCs w:val="24"/>
        </w:rPr>
      </w:pPr>
      <w:proofErr w:type="spellStart"/>
      <w:r w:rsidRPr="00351C3B">
        <w:rPr>
          <w:b/>
          <w:sz w:val="24"/>
          <w:szCs w:val="24"/>
        </w:rPr>
        <w:t>P</w:t>
      </w:r>
      <w:r w:rsidR="00351C3B" w:rsidRPr="00351C3B">
        <w:rPr>
          <w:sz w:val="24"/>
          <w:szCs w:val="24"/>
        </w:rPr>
        <w:t>c</w:t>
      </w:r>
      <w:proofErr w:type="spellEnd"/>
      <w:r w:rsidR="00351C3B" w:rsidRPr="00351C3B">
        <w:rPr>
          <w:sz w:val="24"/>
          <w:szCs w:val="24"/>
        </w:rPr>
        <w:t xml:space="preserve"> </w:t>
      </w:r>
      <w:r w:rsidR="00351C3B" w:rsidRPr="00351C3B">
        <w:rPr>
          <w:sz w:val="24"/>
          <w:szCs w:val="24"/>
          <w:vertAlign w:val="subscript"/>
        </w:rPr>
        <w:t>min</w:t>
      </w:r>
    </w:p>
    <w:p w:rsidR="00CF7635" w:rsidRPr="00351C3B" w:rsidRDefault="00703735" w:rsidP="00CF7635">
      <w:pPr>
        <w:pStyle w:val="Teksttreci0"/>
        <w:ind w:left="720" w:firstLine="20"/>
        <w:jc w:val="center"/>
        <w:rPr>
          <w:b/>
          <w:sz w:val="24"/>
          <w:szCs w:val="24"/>
        </w:rPr>
      </w:pPr>
      <w:r w:rsidRPr="00351C3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83820</wp:posOffset>
                </wp:positionV>
                <wp:extent cx="560705" cy="0"/>
                <wp:effectExtent l="12700" t="13335" r="7620" b="571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C4C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1.55pt;margin-top:6.6pt;width:44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1IXHQ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"/>
            </w:pict>
          </mc:Fallback>
        </mc:AlternateContent>
      </w:r>
      <w:proofErr w:type="spellStart"/>
      <w:r w:rsidR="00CF7635" w:rsidRPr="00351C3B">
        <w:rPr>
          <w:b/>
          <w:sz w:val="24"/>
          <w:szCs w:val="24"/>
        </w:rPr>
        <w:t>P</w:t>
      </w:r>
      <w:r w:rsidR="00CF7635" w:rsidRPr="00351C3B">
        <w:rPr>
          <w:sz w:val="24"/>
          <w:szCs w:val="24"/>
        </w:rPr>
        <w:t>c</w:t>
      </w:r>
      <w:proofErr w:type="spellEnd"/>
      <w:r w:rsidR="00CF7635" w:rsidRPr="00351C3B">
        <w:rPr>
          <w:sz w:val="24"/>
          <w:szCs w:val="24"/>
          <w:vertAlign w:val="subscript"/>
        </w:rPr>
        <w:t xml:space="preserve"> </w:t>
      </w:r>
      <w:r w:rsidR="00351C3B" w:rsidRPr="00351C3B">
        <w:rPr>
          <w:b/>
          <w:sz w:val="24"/>
          <w:szCs w:val="24"/>
        </w:rPr>
        <w:t>=</w:t>
      </w:r>
      <w:r w:rsidR="00CF7635" w:rsidRPr="00351C3B">
        <w:rPr>
          <w:b/>
          <w:sz w:val="24"/>
          <w:szCs w:val="24"/>
        </w:rPr>
        <w:t xml:space="preserve">                    x</w:t>
      </w:r>
      <w:r w:rsidR="00351C3B" w:rsidRPr="00351C3B">
        <w:rPr>
          <w:b/>
          <w:sz w:val="24"/>
          <w:szCs w:val="24"/>
        </w:rPr>
        <w:t xml:space="preserve"> </w:t>
      </w:r>
      <w:r w:rsidR="00CF7635" w:rsidRPr="00351C3B">
        <w:rPr>
          <w:b/>
          <w:sz w:val="24"/>
          <w:szCs w:val="24"/>
        </w:rPr>
        <w:t>60</w:t>
      </w:r>
    </w:p>
    <w:p w:rsidR="00CF7635" w:rsidRPr="00351C3B" w:rsidRDefault="00351C3B" w:rsidP="00351C3B">
      <w:pPr>
        <w:pStyle w:val="Teksttreci20"/>
        <w:spacing w:after="0"/>
        <w:ind w:left="0"/>
        <w:rPr>
          <w:i w:val="0"/>
          <w:sz w:val="24"/>
          <w:szCs w:val="24"/>
        </w:rPr>
      </w:pPr>
      <w:r w:rsidRPr="00351C3B">
        <w:rPr>
          <w:i w:val="0"/>
          <w:sz w:val="24"/>
          <w:szCs w:val="24"/>
        </w:rPr>
        <w:t xml:space="preserve">                                                                               </w:t>
      </w:r>
      <w:r w:rsidR="001322FB">
        <w:rPr>
          <w:i w:val="0"/>
          <w:sz w:val="24"/>
          <w:szCs w:val="24"/>
        </w:rPr>
        <w:t xml:space="preserve"> </w:t>
      </w:r>
      <w:proofErr w:type="spellStart"/>
      <w:r w:rsidR="00CF7635" w:rsidRPr="00351C3B">
        <w:rPr>
          <w:b/>
          <w:i w:val="0"/>
          <w:sz w:val="24"/>
          <w:szCs w:val="24"/>
        </w:rPr>
        <w:t>P</w:t>
      </w:r>
      <w:r w:rsidR="00CF7635" w:rsidRPr="00351C3B">
        <w:rPr>
          <w:i w:val="0"/>
          <w:sz w:val="24"/>
          <w:szCs w:val="24"/>
        </w:rPr>
        <w:t>c</w:t>
      </w:r>
      <w:proofErr w:type="spellEnd"/>
      <w:r w:rsidRPr="00351C3B">
        <w:rPr>
          <w:i w:val="0"/>
          <w:sz w:val="24"/>
          <w:szCs w:val="24"/>
        </w:rPr>
        <w:t xml:space="preserve"> </w:t>
      </w:r>
      <w:proofErr w:type="spellStart"/>
      <w:r w:rsidRPr="00351C3B">
        <w:rPr>
          <w:i w:val="0"/>
          <w:sz w:val="24"/>
          <w:szCs w:val="24"/>
          <w:vertAlign w:val="subscript"/>
        </w:rPr>
        <w:t>bad</w:t>
      </w:r>
      <w:proofErr w:type="spellEnd"/>
    </w:p>
    <w:p w:rsidR="00CF7635" w:rsidRDefault="00CF7635" w:rsidP="00CF7635">
      <w:pPr>
        <w:pStyle w:val="Teksttreci0"/>
        <w:tabs>
          <w:tab w:val="left" w:pos="5086"/>
        </w:tabs>
        <w:spacing w:line="180" w:lineRule="auto"/>
        <w:ind w:left="2960"/>
        <w:jc w:val="both"/>
        <w:rPr>
          <w:rStyle w:val="Teksttreci"/>
        </w:rPr>
      </w:pPr>
      <w:r>
        <w:rPr>
          <w:rStyle w:val="Teksttreci"/>
        </w:rPr>
        <w:tab/>
      </w:r>
    </w:p>
    <w:p w:rsidR="00351C3B" w:rsidRDefault="00351C3B" w:rsidP="00CF7635">
      <w:pPr>
        <w:pStyle w:val="Teksttreci0"/>
        <w:tabs>
          <w:tab w:val="left" w:pos="5086"/>
        </w:tabs>
        <w:spacing w:line="180" w:lineRule="auto"/>
        <w:ind w:left="2960"/>
        <w:jc w:val="both"/>
      </w:pPr>
    </w:p>
    <w:p w:rsidR="00351C3B" w:rsidRDefault="00351C3B" w:rsidP="00CF7635">
      <w:pPr>
        <w:pStyle w:val="Teksttreci0"/>
        <w:tabs>
          <w:tab w:val="left" w:pos="5086"/>
        </w:tabs>
        <w:spacing w:line="180" w:lineRule="auto"/>
        <w:ind w:left="2960"/>
        <w:jc w:val="both"/>
      </w:pPr>
    </w:p>
    <w:p w:rsidR="00CF7635" w:rsidRDefault="00CF7635" w:rsidP="00CF7635">
      <w:pPr>
        <w:pStyle w:val="Teksttreci0"/>
        <w:ind w:firstLine="720"/>
        <w:jc w:val="both"/>
      </w:pPr>
      <w:r>
        <w:rPr>
          <w:rStyle w:val="Teksttreci"/>
        </w:rPr>
        <w:t>gdzie:</w:t>
      </w:r>
    </w:p>
    <w:p w:rsidR="00CF7635" w:rsidRDefault="00CF7635" w:rsidP="00CF7635">
      <w:pPr>
        <w:pStyle w:val="Teksttreci0"/>
        <w:tabs>
          <w:tab w:val="left" w:pos="1704"/>
        </w:tabs>
        <w:ind w:firstLine="720"/>
        <w:jc w:val="both"/>
      </w:pPr>
      <w:r>
        <w:rPr>
          <w:rStyle w:val="Teksttreci"/>
          <w:b/>
          <w:bCs/>
        </w:rPr>
        <w:t>P</w:t>
      </w:r>
      <w:r>
        <w:rPr>
          <w:rStyle w:val="Teksttreci"/>
          <w:b/>
          <w:bCs/>
          <w:sz w:val="14"/>
          <w:szCs w:val="14"/>
        </w:rPr>
        <w:t>C</w:t>
      </w:r>
      <w:r>
        <w:rPr>
          <w:rStyle w:val="Teksttreci"/>
          <w:b/>
          <w:bCs/>
          <w:sz w:val="14"/>
          <w:szCs w:val="14"/>
        </w:rPr>
        <w:tab/>
      </w:r>
      <w:r>
        <w:rPr>
          <w:rStyle w:val="Teksttreci"/>
        </w:rPr>
        <w:t>- ilość punktów, jakie otrzyma oferta "i" za kryterium „cena”;</w:t>
      </w:r>
    </w:p>
    <w:p w:rsidR="00CF7635" w:rsidRDefault="00CF7635" w:rsidP="00CF7635">
      <w:pPr>
        <w:pStyle w:val="Teksttreci0"/>
        <w:tabs>
          <w:tab w:val="left" w:pos="1704"/>
        </w:tabs>
        <w:ind w:firstLine="720"/>
        <w:jc w:val="both"/>
      </w:pPr>
      <w:r>
        <w:rPr>
          <w:rStyle w:val="Teksttreci"/>
          <w:b/>
          <w:bCs/>
        </w:rPr>
        <w:t>P</w:t>
      </w:r>
      <w:r>
        <w:rPr>
          <w:rStyle w:val="Teksttreci"/>
          <w:b/>
          <w:bCs/>
          <w:sz w:val="14"/>
          <w:szCs w:val="14"/>
        </w:rPr>
        <w:t>C min</w:t>
      </w:r>
      <w:r>
        <w:rPr>
          <w:rStyle w:val="Teksttreci"/>
          <w:b/>
          <w:bCs/>
          <w:sz w:val="14"/>
          <w:szCs w:val="14"/>
        </w:rPr>
        <w:tab/>
      </w:r>
      <w:r>
        <w:rPr>
          <w:rStyle w:val="Teksttreci"/>
        </w:rPr>
        <w:t>- najniższa cena (z VAT) spośród ofert nie podlegających odrzuceniu;</w:t>
      </w:r>
    </w:p>
    <w:p w:rsidR="00CF7635" w:rsidRDefault="00CF7635" w:rsidP="00CF7635">
      <w:pPr>
        <w:pStyle w:val="Teksttreci0"/>
        <w:tabs>
          <w:tab w:val="left" w:pos="1704"/>
        </w:tabs>
        <w:ind w:firstLine="720"/>
        <w:jc w:val="both"/>
      </w:pPr>
      <w:r>
        <w:rPr>
          <w:rStyle w:val="Teksttreci"/>
          <w:b/>
          <w:bCs/>
        </w:rPr>
        <w:t>P</w:t>
      </w:r>
      <w:r>
        <w:rPr>
          <w:rStyle w:val="Teksttreci"/>
          <w:b/>
          <w:bCs/>
          <w:sz w:val="14"/>
          <w:szCs w:val="14"/>
        </w:rPr>
        <w:t xml:space="preserve">C </w:t>
      </w:r>
      <w:proofErr w:type="spellStart"/>
      <w:r>
        <w:rPr>
          <w:rStyle w:val="Teksttreci"/>
          <w:b/>
          <w:bCs/>
          <w:sz w:val="14"/>
          <w:szCs w:val="14"/>
        </w:rPr>
        <w:t>bad</w:t>
      </w:r>
      <w:proofErr w:type="spellEnd"/>
      <w:r>
        <w:rPr>
          <w:rStyle w:val="Teksttreci"/>
          <w:b/>
          <w:bCs/>
          <w:sz w:val="14"/>
          <w:szCs w:val="14"/>
        </w:rPr>
        <w:tab/>
      </w:r>
      <w:r>
        <w:rPr>
          <w:rStyle w:val="Teksttreci"/>
        </w:rPr>
        <w:t>- cena (z VAT) oferty badanej.</w:t>
      </w:r>
    </w:p>
    <w:p w:rsidR="00CF7635" w:rsidRDefault="00CF7635" w:rsidP="00CF7635">
      <w:pPr>
        <w:pStyle w:val="Teksttreci0"/>
        <w:ind w:left="720" w:firstLine="20"/>
        <w:jc w:val="both"/>
      </w:pPr>
      <w:r>
        <w:rPr>
          <w:rStyle w:val="Teksttreci"/>
        </w:rPr>
        <w:t>Zamawiający przy obliczaniu ceny punktowej dla oferty „cena” w celu oceny dokona zaokrąglenia wyniku do dwóch miejsc po przecinku - jeżeli trzecia cyfra po przecinku (i/lub następna) jest mniejsza od 5 wynik zostanie zaokrąglony w dół, a jeżeli cyfra jest równa lub większa od 5 wynik zostanie zaokrąglony w górę.</w:t>
      </w:r>
    </w:p>
    <w:p w:rsidR="00CF7635" w:rsidRDefault="00703735" w:rsidP="00CF7635">
      <w:pPr>
        <w:pStyle w:val="Teksttreci0"/>
        <w:jc w:val="both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12700</wp:posOffset>
                </wp:positionV>
                <wp:extent cx="116840" cy="179705"/>
                <wp:effectExtent l="0" t="0" r="0" b="0"/>
                <wp:wrapSquare wrapText="right"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4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F7635" w:rsidRDefault="00CF7635" w:rsidP="00CF7635">
                            <w:pPr>
                              <w:pStyle w:val="Teksttreci0"/>
                            </w:pPr>
                            <w:r>
                              <w:rPr>
                                <w:rStyle w:val="Teksttreci"/>
                              </w:rPr>
                              <w:t>4)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4" o:spid="_x0000_s1026" type="#_x0000_t202" style="position:absolute;left:0;text-align:left;margin-left:71.1pt;margin-top:1pt;width:9.2pt;height:14.15pt;z-index: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" filled="f" stroked="f">
                <v:textbox inset="0,0,0,0">
                  <w:txbxContent>
                    <w:p w:rsidR="00CF7635" w:rsidRDefault="00CF7635" w:rsidP="00CF7635">
                      <w:pPr>
                        <w:pStyle w:val="Teksttreci0"/>
                      </w:pPr>
                      <w:r>
                        <w:rPr>
                          <w:rStyle w:val="Teksttreci"/>
                        </w:rPr>
                        <w:t>4)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CF7635">
        <w:rPr>
          <w:rStyle w:val="Teksttreci"/>
        </w:rPr>
        <w:t>Zasady oceny za kryterium „</w:t>
      </w:r>
      <w:r w:rsidR="00CF7635">
        <w:rPr>
          <w:rStyle w:val="Teksttreci"/>
          <w:b/>
          <w:bCs/>
        </w:rPr>
        <w:t>gwarancja</w:t>
      </w:r>
      <w:r w:rsidR="00CF7635">
        <w:rPr>
          <w:rStyle w:val="Teksttreci"/>
        </w:rPr>
        <w:t>” - P</w:t>
      </w:r>
      <w:r w:rsidR="00CF7635">
        <w:rPr>
          <w:rStyle w:val="Teksttreci"/>
          <w:sz w:val="14"/>
          <w:szCs w:val="14"/>
        </w:rPr>
        <w:t>G</w:t>
      </w:r>
    </w:p>
    <w:p w:rsidR="00CF7635" w:rsidRDefault="00CF7635" w:rsidP="00CF7635">
      <w:pPr>
        <w:pStyle w:val="Teksttreci0"/>
        <w:ind w:left="720" w:firstLine="20"/>
        <w:jc w:val="both"/>
        <w:rPr>
          <w:rStyle w:val="Teksttreci"/>
        </w:rPr>
      </w:pPr>
      <w:r>
        <w:rPr>
          <w:rStyle w:val="Teksttreci"/>
          <w:b/>
          <w:bCs/>
        </w:rPr>
        <w:t xml:space="preserve">Gwarancja </w:t>
      </w:r>
      <w:r>
        <w:rPr>
          <w:rStyle w:val="Teksttreci"/>
        </w:rPr>
        <w:t>(P</w:t>
      </w:r>
      <w:r>
        <w:rPr>
          <w:rStyle w:val="Teksttreci"/>
          <w:sz w:val="14"/>
          <w:szCs w:val="14"/>
        </w:rPr>
        <w:t>G</w:t>
      </w:r>
      <w:r>
        <w:rPr>
          <w:rStyle w:val="Teksttreci"/>
        </w:rPr>
        <w:t xml:space="preserve">) </w:t>
      </w:r>
      <w:r>
        <w:rPr>
          <w:rStyle w:val="Teksttreci"/>
          <w:b/>
          <w:bCs/>
        </w:rPr>
        <w:t xml:space="preserve">– waga 40 %. </w:t>
      </w:r>
      <w:r>
        <w:rPr>
          <w:rStyle w:val="Teksttreci"/>
        </w:rPr>
        <w:t>Punkty za kryterium „gwarancja" (P</w:t>
      </w:r>
      <w:r>
        <w:rPr>
          <w:rStyle w:val="Teksttreci"/>
          <w:sz w:val="14"/>
          <w:szCs w:val="14"/>
        </w:rPr>
        <w:t>G</w:t>
      </w:r>
      <w:r>
        <w:rPr>
          <w:rStyle w:val="Teksttreci"/>
        </w:rPr>
        <w:t>) – maksymalnie 40,00 pkt (1 pkt – 1%), zostaną obliczone w następujący sposób:</w:t>
      </w:r>
    </w:p>
    <w:p w:rsidR="00A34AAD" w:rsidRPr="00351C3B" w:rsidRDefault="00A34AAD" w:rsidP="00A34AAD">
      <w:pPr>
        <w:pStyle w:val="Teksttreci0"/>
        <w:ind w:left="720" w:firstLine="20"/>
        <w:jc w:val="center"/>
        <w:rPr>
          <w:sz w:val="24"/>
          <w:szCs w:val="24"/>
        </w:rPr>
      </w:pPr>
      <w:proofErr w:type="spellStart"/>
      <w:r w:rsidRPr="00351C3B">
        <w:rPr>
          <w:b/>
          <w:sz w:val="24"/>
          <w:szCs w:val="24"/>
        </w:rPr>
        <w:t>P</w:t>
      </w:r>
      <w:r w:rsidR="001322FB">
        <w:rPr>
          <w:sz w:val="24"/>
          <w:szCs w:val="24"/>
        </w:rPr>
        <w:t>g</w:t>
      </w:r>
      <w:proofErr w:type="spellEnd"/>
      <w:r w:rsidRPr="00351C3B">
        <w:rPr>
          <w:sz w:val="24"/>
          <w:szCs w:val="24"/>
        </w:rPr>
        <w:t xml:space="preserve"> </w:t>
      </w:r>
      <w:proofErr w:type="spellStart"/>
      <w:r w:rsidR="001322FB">
        <w:rPr>
          <w:sz w:val="24"/>
          <w:szCs w:val="24"/>
          <w:vertAlign w:val="subscript"/>
        </w:rPr>
        <w:t>bad</w:t>
      </w:r>
      <w:proofErr w:type="spellEnd"/>
    </w:p>
    <w:p w:rsidR="00A34AAD" w:rsidRPr="00351C3B" w:rsidRDefault="00703735" w:rsidP="00A34AAD">
      <w:pPr>
        <w:pStyle w:val="Teksttreci0"/>
        <w:ind w:left="720" w:firstLine="20"/>
        <w:jc w:val="center"/>
        <w:rPr>
          <w:b/>
          <w:sz w:val="24"/>
          <w:szCs w:val="24"/>
        </w:rPr>
      </w:pPr>
      <w:r w:rsidRPr="00351C3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2940685</wp:posOffset>
                </wp:positionH>
                <wp:positionV relativeFrom="paragraph">
                  <wp:posOffset>83820</wp:posOffset>
                </wp:positionV>
                <wp:extent cx="568325" cy="0"/>
                <wp:effectExtent l="12700" t="10160" r="9525" b="889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513EE" id="AutoShape 7" o:spid="_x0000_s1026" type="#_x0000_t32" style="position:absolute;margin-left:231.55pt;margin-top:6.6pt;width:44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f8GwIAADoEAAAOAAAAZHJzL2Uyb0RvYy54bWysU8GO2jAQvVfqP1i+QxIWWI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"/>
            </w:pict>
          </mc:Fallback>
        </mc:AlternateContent>
      </w:r>
      <w:proofErr w:type="spellStart"/>
      <w:r w:rsidR="00A34AAD" w:rsidRPr="00351C3B">
        <w:rPr>
          <w:b/>
          <w:sz w:val="24"/>
          <w:szCs w:val="24"/>
        </w:rPr>
        <w:t>P</w:t>
      </w:r>
      <w:r w:rsidR="001322FB">
        <w:rPr>
          <w:sz w:val="24"/>
          <w:szCs w:val="24"/>
        </w:rPr>
        <w:t>g</w:t>
      </w:r>
      <w:proofErr w:type="spellEnd"/>
      <w:r w:rsidR="00A34AAD" w:rsidRPr="00351C3B">
        <w:rPr>
          <w:sz w:val="24"/>
          <w:szCs w:val="24"/>
          <w:vertAlign w:val="subscript"/>
        </w:rPr>
        <w:t xml:space="preserve"> </w:t>
      </w:r>
      <w:r w:rsidR="00A34AAD" w:rsidRPr="00351C3B">
        <w:rPr>
          <w:b/>
          <w:sz w:val="24"/>
          <w:szCs w:val="24"/>
        </w:rPr>
        <w:t xml:space="preserve">=                    x </w:t>
      </w:r>
      <w:r w:rsidR="001322FB">
        <w:rPr>
          <w:b/>
          <w:sz w:val="24"/>
          <w:szCs w:val="24"/>
        </w:rPr>
        <w:t>4</w:t>
      </w:r>
      <w:r w:rsidR="00A34AAD" w:rsidRPr="00351C3B">
        <w:rPr>
          <w:b/>
          <w:sz w:val="24"/>
          <w:szCs w:val="24"/>
        </w:rPr>
        <w:t>0</w:t>
      </w:r>
    </w:p>
    <w:p w:rsidR="00A34AAD" w:rsidRPr="00351C3B" w:rsidRDefault="00A34AAD" w:rsidP="00A34AAD">
      <w:pPr>
        <w:pStyle w:val="Teksttreci20"/>
        <w:spacing w:after="0"/>
        <w:ind w:left="0"/>
        <w:rPr>
          <w:i w:val="0"/>
          <w:sz w:val="24"/>
          <w:szCs w:val="24"/>
        </w:rPr>
      </w:pPr>
      <w:r w:rsidRPr="00351C3B">
        <w:rPr>
          <w:i w:val="0"/>
          <w:sz w:val="24"/>
          <w:szCs w:val="24"/>
        </w:rPr>
        <w:t xml:space="preserve">                                                                               </w:t>
      </w:r>
      <w:r w:rsidR="001322FB">
        <w:rPr>
          <w:i w:val="0"/>
          <w:sz w:val="24"/>
          <w:szCs w:val="24"/>
        </w:rPr>
        <w:t xml:space="preserve"> </w:t>
      </w:r>
      <w:proofErr w:type="spellStart"/>
      <w:r w:rsidRPr="00351C3B">
        <w:rPr>
          <w:b/>
          <w:i w:val="0"/>
          <w:sz w:val="24"/>
          <w:szCs w:val="24"/>
        </w:rPr>
        <w:t>P</w:t>
      </w:r>
      <w:r w:rsidR="001322FB">
        <w:rPr>
          <w:i w:val="0"/>
          <w:sz w:val="24"/>
          <w:szCs w:val="24"/>
        </w:rPr>
        <w:t>g</w:t>
      </w:r>
      <w:proofErr w:type="spellEnd"/>
      <w:r w:rsidRPr="00351C3B">
        <w:rPr>
          <w:i w:val="0"/>
          <w:sz w:val="24"/>
          <w:szCs w:val="24"/>
        </w:rPr>
        <w:t xml:space="preserve"> </w:t>
      </w:r>
      <w:r w:rsidR="001322FB">
        <w:rPr>
          <w:i w:val="0"/>
          <w:sz w:val="24"/>
          <w:szCs w:val="24"/>
          <w:vertAlign w:val="subscript"/>
        </w:rPr>
        <w:t>max</w:t>
      </w:r>
    </w:p>
    <w:p w:rsidR="00A34AAD" w:rsidRDefault="00A34AAD" w:rsidP="001322FB">
      <w:pPr>
        <w:pStyle w:val="Teksttreci0"/>
        <w:tabs>
          <w:tab w:val="left" w:pos="5086"/>
        </w:tabs>
        <w:spacing w:line="180" w:lineRule="auto"/>
        <w:ind w:left="2960"/>
        <w:jc w:val="both"/>
      </w:pPr>
      <w:r>
        <w:rPr>
          <w:rStyle w:val="Teksttreci"/>
        </w:rPr>
        <w:tab/>
      </w:r>
    </w:p>
    <w:p w:rsidR="00CF7635" w:rsidRDefault="00CF7635" w:rsidP="00CF7635">
      <w:pPr>
        <w:spacing w:line="1" w:lineRule="exact"/>
      </w:pPr>
    </w:p>
    <w:p w:rsidR="00CF7635" w:rsidRDefault="00CF7635" w:rsidP="00CF7635">
      <w:pPr>
        <w:pStyle w:val="Teksttreci0"/>
        <w:ind w:firstLine="720"/>
        <w:jc w:val="both"/>
      </w:pPr>
      <w:r>
        <w:rPr>
          <w:rStyle w:val="Teksttreci"/>
        </w:rPr>
        <w:t>gdzie:</w:t>
      </w:r>
    </w:p>
    <w:p w:rsidR="00CF7635" w:rsidRDefault="00CF7635" w:rsidP="00CF7635">
      <w:pPr>
        <w:pStyle w:val="Teksttreci0"/>
        <w:ind w:firstLine="720"/>
        <w:jc w:val="both"/>
      </w:pPr>
      <w:r>
        <w:rPr>
          <w:rStyle w:val="Teksttreci"/>
          <w:b/>
          <w:bCs/>
        </w:rPr>
        <w:t>P</w:t>
      </w:r>
      <w:r>
        <w:rPr>
          <w:rStyle w:val="Teksttreci"/>
          <w:b/>
          <w:bCs/>
          <w:sz w:val="14"/>
          <w:szCs w:val="14"/>
        </w:rPr>
        <w:t xml:space="preserve">G </w:t>
      </w:r>
      <w:r>
        <w:rPr>
          <w:rStyle w:val="Teksttreci"/>
        </w:rPr>
        <w:t>- ilość punktów przyznanych badanej ofercie za „gwarancję”,</w:t>
      </w:r>
    </w:p>
    <w:p w:rsidR="00CF7635" w:rsidRDefault="00CF7635" w:rsidP="00CF7635">
      <w:pPr>
        <w:pStyle w:val="Teksttreci0"/>
        <w:ind w:firstLine="720"/>
        <w:jc w:val="both"/>
      </w:pPr>
      <w:r>
        <w:rPr>
          <w:rStyle w:val="Teksttreci"/>
          <w:b/>
          <w:bCs/>
        </w:rPr>
        <w:t>P</w:t>
      </w:r>
      <w:r>
        <w:rPr>
          <w:rStyle w:val="Teksttreci"/>
          <w:b/>
          <w:bCs/>
          <w:sz w:val="14"/>
          <w:szCs w:val="14"/>
        </w:rPr>
        <w:t xml:space="preserve">G max </w:t>
      </w:r>
      <w:r>
        <w:rPr>
          <w:rStyle w:val="Teksttreci"/>
        </w:rPr>
        <w:t>– najdłuższy okres gwarancji zaoferowany w przetargu spośród badanych ofert,</w:t>
      </w:r>
    </w:p>
    <w:p w:rsidR="00CF7635" w:rsidRDefault="00CF7635" w:rsidP="00CF7635">
      <w:pPr>
        <w:pStyle w:val="Teksttreci0"/>
        <w:ind w:firstLine="720"/>
        <w:jc w:val="both"/>
      </w:pPr>
      <w:r>
        <w:rPr>
          <w:rStyle w:val="Teksttreci"/>
          <w:b/>
          <w:bCs/>
        </w:rPr>
        <w:t>P</w:t>
      </w:r>
      <w:r>
        <w:rPr>
          <w:rStyle w:val="Teksttreci"/>
          <w:b/>
          <w:bCs/>
          <w:sz w:val="14"/>
          <w:szCs w:val="14"/>
        </w:rPr>
        <w:t xml:space="preserve">G </w:t>
      </w:r>
      <w:proofErr w:type="spellStart"/>
      <w:r>
        <w:rPr>
          <w:rStyle w:val="Teksttreci"/>
          <w:b/>
          <w:bCs/>
          <w:sz w:val="14"/>
          <w:szCs w:val="14"/>
        </w:rPr>
        <w:t>bad</w:t>
      </w:r>
      <w:proofErr w:type="spellEnd"/>
      <w:r>
        <w:rPr>
          <w:rStyle w:val="Teksttreci"/>
          <w:b/>
          <w:bCs/>
          <w:sz w:val="14"/>
          <w:szCs w:val="14"/>
        </w:rPr>
        <w:t xml:space="preserve"> </w:t>
      </w:r>
      <w:r>
        <w:rPr>
          <w:rStyle w:val="Teksttreci"/>
        </w:rPr>
        <w:t>– okres gwarancji podany przez Wykonawcę, dla którego wynik jest obliczany,</w:t>
      </w:r>
    </w:p>
    <w:p w:rsidR="00CF7635" w:rsidRDefault="00CF7635" w:rsidP="001322FB">
      <w:pPr>
        <w:pStyle w:val="Teksttreci0"/>
        <w:numPr>
          <w:ilvl w:val="0"/>
          <w:numId w:val="6"/>
        </w:numPr>
        <w:tabs>
          <w:tab w:val="left" w:pos="1134"/>
        </w:tabs>
        <w:ind w:left="851" w:firstLine="0"/>
        <w:jc w:val="both"/>
      </w:pPr>
      <w:r>
        <w:rPr>
          <w:rStyle w:val="Teksttreci"/>
        </w:rPr>
        <w:lastRenderedPageBreak/>
        <w:t xml:space="preserve">podany przez Wykonawcę w formularzu oferty okres gwarancji musi być wyrażony w pełnych </w:t>
      </w:r>
      <w:r>
        <w:rPr>
          <w:rStyle w:val="Teksttreci"/>
          <w:u w:val="single"/>
        </w:rPr>
        <w:t>miesiącach</w:t>
      </w:r>
      <w:r>
        <w:rPr>
          <w:rStyle w:val="Teksttreci"/>
        </w:rPr>
        <w:t>.</w:t>
      </w:r>
    </w:p>
    <w:p w:rsidR="00CF7635" w:rsidRDefault="00CF7635" w:rsidP="001322FB">
      <w:pPr>
        <w:pStyle w:val="Teksttreci0"/>
        <w:numPr>
          <w:ilvl w:val="0"/>
          <w:numId w:val="6"/>
        </w:numPr>
        <w:tabs>
          <w:tab w:val="left" w:pos="1134"/>
        </w:tabs>
        <w:ind w:left="851" w:firstLine="0"/>
        <w:jc w:val="both"/>
      </w:pPr>
      <w:r>
        <w:rPr>
          <w:rStyle w:val="Teksttreci"/>
        </w:rPr>
        <w:t xml:space="preserve">minimalny okres gwarancji jaki może być zaoferowany przez Wykonawcę – </w:t>
      </w:r>
      <w:r w:rsidR="00703735">
        <w:rPr>
          <w:rStyle w:val="Teksttreci"/>
          <w:u w:val="single"/>
        </w:rPr>
        <w:t>36</w:t>
      </w:r>
      <w:r>
        <w:rPr>
          <w:rStyle w:val="Teksttreci"/>
          <w:u w:val="single"/>
        </w:rPr>
        <w:t xml:space="preserve"> </w:t>
      </w:r>
      <w:r w:rsidR="00703735">
        <w:rPr>
          <w:rStyle w:val="Teksttreci"/>
          <w:u w:val="single"/>
        </w:rPr>
        <w:t>miesięcy</w:t>
      </w:r>
      <w:r>
        <w:rPr>
          <w:rStyle w:val="Teksttreci"/>
        </w:rPr>
        <w:t>,</w:t>
      </w:r>
    </w:p>
    <w:p w:rsidR="00CF7635" w:rsidRDefault="00CF7635" w:rsidP="001322FB">
      <w:pPr>
        <w:pStyle w:val="Teksttreci0"/>
        <w:numPr>
          <w:ilvl w:val="0"/>
          <w:numId w:val="6"/>
        </w:numPr>
        <w:tabs>
          <w:tab w:val="left" w:pos="1134"/>
        </w:tabs>
        <w:ind w:left="851" w:firstLine="0"/>
        <w:jc w:val="both"/>
      </w:pPr>
      <w:r>
        <w:rPr>
          <w:rStyle w:val="Teksttreci"/>
        </w:rPr>
        <w:t xml:space="preserve">maksymalny okres gwarancji uwzględniony w ocenie przez Zamawiającego – </w:t>
      </w:r>
      <w:r>
        <w:rPr>
          <w:rStyle w:val="Teksttreci"/>
          <w:u w:val="single"/>
        </w:rPr>
        <w:t xml:space="preserve">60 </w:t>
      </w:r>
      <w:r w:rsidR="001322FB">
        <w:rPr>
          <w:rStyle w:val="Teksttreci"/>
          <w:u w:val="single"/>
        </w:rPr>
        <w:t xml:space="preserve">    </w:t>
      </w:r>
      <w:r>
        <w:rPr>
          <w:rStyle w:val="Teksttreci"/>
          <w:u w:val="single"/>
        </w:rPr>
        <w:t>miesięcy</w:t>
      </w:r>
      <w:r>
        <w:rPr>
          <w:rStyle w:val="Teksttreci"/>
        </w:rPr>
        <w:t>.</w:t>
      </w:r>
    </w:p>
    <w:p w:rsidR="00CF7635" w:rsidRDefault="00CF7635" w:rsidP="001322FB">
      <w:pPr>
        <w:tabs>
          <w:tab w:val="left" w:pos="1134"/>
        </w:tabs>
        <w:ind w:left="851"/>
        <w:jc w:val="center"/>
        <w:rPr>
          <w:sz w:val="2"/>
          <w:szCs w:val="2"/>
        </w:rPr>
      </w:pPr>
    </w:p>
    <w:p w:rsidR="00CF7635" w:rsidRDefault="00CF7635" w:rsidP="001322FB">
      <w:pPr>
        <w:pStyle w:val="Teksttreci0"/>
        <w:numPr>
          <w:ilvl w:val="0"/>
          <w:numId w:val="6"/>
        </w:numPr>
        <w:tabs>
          <w:tab w:val="left" w:pos="1134"/>
          <w:tab w:val="left" w:pos="1170"/>
        </w:tabs>
        <w:ind w:left="851" w:firstLine="0"/>
        <w:jc w:val="both"/>
      </w:pPr>
      <w:r>
        <w:rPr>
          <w:rStyle w:val="Teksttreci"/>
        </w:rPr>
        <w:t>Wszystkie obliczenia będą dokonywane z dokładnością do dwóch miejsc po przecinku.</w:t>
      </w:r>
    </w:p>
    <w:p w:rsidR="00CF7635" w:rsidRDefault="00CF7635" w:rsidP="001322FB">
      <w:pPr>
        <w:pStyle w:val="Teksttreci0"/>
        <w:numPr>
          <w:ilvl w:val="0"/>
          <w:numId w:val="6"/>
        </w:numPr>
        <w:tabs>
          <w:tab w:val="left" w:pos="1134"/>
          <w:tab w:val="left" w:pos="1197"/>
        </w:tabs>
        <w:ind w:left="851" w:firstLine="0"/>
        <w:jc w:val="both"/>
      </w:pPr>
      <w:r>
        <w:rPr>
          <w:rStyle w:val="Teksttreci"/>
        </w:rPr>
        <w:t xml:space="preserve">wpisanie w formularzu oferty okresu gwarancji krótszego niż </w:t>
      </w:r>
      <w:r w:rsidR="00951B77">
        <w:rPr>
          <w:rStyle w:val="Teksttreci"/>
          <w:u w:val="single"/>
        </w:rPr>
        <w:t>36</w:t>
      </w:r>
      <w:r>
        <w:rPr>
          <w:rStyle w:val="Teksttreci"/>
          <w:u w:val="single"/>
        </w:rPr>
        <w:t xml:space="preserve"> miesięcy</w:t>
      </w:r>
      <w:r>
        <w:rPr>
          <w:rStyle w:val="Teksttreci"/>
        </w:rPr>
        <w:t xml:space="preserve"> skutkować będzie odrzuceniem oferty jako niezgodnej z warunkami zamówienia.</w:t>
      </w:r>
    </w:p>
    <w:p w:rsidR="00CF7635" w:rsidRDefault="00CF7635" w:rsidP="001322FB">
      <w:pPr>
        <w:pStyle w:val="Teksttreci0"/>
        <w:numPr>
          <w:ilvl w:val="0"/>
          <w:numId w:val="6"/>
        </w:numPr>
        <w:tabs>
          <w:tab w:val="left" w:pos="1134"/>
          <w:tab w:val="left" w:pos="1197"/>
        </w:tabs>
        <w:ind w:left="851" w:firstLine="0"/>
        <w:jc w:val="both"/>
      </w:pPr>
      <w:r>
        <w:rPr>
          <w:rStyle w:val="Teksttreci"/>
        </w:rPr>
        <w:t xml:space="preserve">oferta z </w:t>
      </w:r>
      <w:r>
        <w:rPr>
          <w:rStyle w:val="Teksttreci"/>
          <w:u w:val="single"/>
        </w:rPr>
        <w:t>60-miesięcznym</w:t>
      </w:r>
      <w:r>
        <w:rPr>
          <w:rStyle w:val="Teksttreci"/>
        </w:rPr>
        <w:t xml:space="preserve"> lub dłuższym okresem gwarancji na całość przedmiotu zamówienia otrzyma maksymalną punktację za ww. kryterium tj. 40 pkt.</w:t>
      </w:r>
    </w:p>
    <w:p w:rsidR="00CF7635" w:rsidRDefault="00CF7635" w:rsidP="001322FB">
      <w:pPr>
        <w:pStyle w:val="Teksttreci0"/>
        <w:numPr>
          <w:ilvl w:val="0"/>
          <w:numId w:val="6"/>
        </w:numPr>
        <w:tabs>
          <w:tab w:val="left" w:pos="1134"/>
        </w:tabs>
        <w:spacing w:after="300"/>
        <w:ind w:left="851" w:firstLine="0"/>
        <w:jc w:val="both"/>
      </w:pPr>
      <w:r>
        <w:rPr>
          <w:rStyle w:val="Teksttreci"/>
        </w:rPr>
        <w:t>w przypadku niewypełnienia przez Wykonawcę w formularzu ofertowym (</w:t>
      </w:r>
      <w:r w:rsidR="001322FB">
        <w:rPr>
          <w:rStyle w:val="Teksttreci"/>
          <w:i/>
          <w:iCs/>
        </w:rPr>
        <w:t xml:space="preserve">Zał.2 – Specyfikacja </w:t>
      </w:r>
      <w:r w:rsidR="000F6476">
        <w:rPr>
          <w:rStyle w:val="Teksttreci"/>
          <w:i/>
          <w:iCs/>
        </w:rPr>
        <w:t>Przedmiotu Zamówienia</w:t>
      </w:r>
      <w:r>
        <w:rPr>
          <w:rStyle w:val="Teksttreci"/>
        </w:rPr>
        <w:t xml:space="preserve">) pola określającego długość okresu gwarancji będzie to równoznaczne z udzieleniem gwarancji na okres </w:t>
      </w:r>
      <w:r w:rsidR="00DB0BB3">
        <w:rPr>
          <w:rStyle w:val="Teksttreci"/>
          <w:u w:val="single"/>
        </w:rPr>
        <w:t>36</w:t>
      </w:r>
      <w:r>
        <w:rPr>
          <w:rStyle w:val="Teksttreci"/>
          <w:u w:val="single"/>
        </w:rPr>
        <w:t xml:space="preserve"> miesięcy</w:t>
      </w:r>
      <w:r>
        <w:rPr>
          <w:rStyle w:val="Teksttreci"/>
        </w:rPr>
        <w:t>.</w:t>
      </w:r>
    </w:p>
    <w:p w:rsidR="00A902FA" w:rsidRPr="00CF7635" w:rsidRDefault="00A902FA" w:rsidP="00CF7635">
      <w:bookmarkStart w:id="0" w:name="_GoBack"/>
      <w:bookmarkEnd w:id="0"/>
    </w:p>
    <w:sectPr w:rsidR="00A902FA" w:rsidRPr="00CF7635" w:rsidSect="007E7C94">
      <w:headerReference w:type="default" r:id="rId8"/>
      <w:footerReference w:type="default" r:id="rId9"/>
      <w:pgSz w:w="11906" w:h="16838"/>
      <w:pgMar w:top="1967" w:right="1417" w:bottom="1417" w:left="1134" w:header="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93C" w:rsidRDefault="00ED393C" w:rsidP="00054B89">
      <w:r>
        <w:separator/>
      </w:r>
    </w:p>
  </w:endnote>
  <w:endnote w:type="continuationSeparator" w:id="0">
    <w:p w:rsidR="00ED393C" w:rsidRDefault="00ED393C" w:rsidP="0005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C7B" w:rsidRPr="009A037C" w:rsidRDefault="007E7C94" w:rsidP="00681184">
    <w:pPr>
      <w:pStyle w:val="Stopka"/>
      <w:jc w:val="both"/>
    </w:pPr>
    <w:r>
      <w:rPr>
        <w:noProof/>
      </w:rPr>
      <w:drawing>
        <wp:inline distT="0" distB="0" distL="0" distR="0" wp14:anchorId="40CD93A6" wp14:editId="29A617DB">
          <wp:extent cx="5851525" cy="641012"/>
          <wp:effectExtent l="0" t="0" r="0" b="6985"/>
          <wp:docPr id="17" name="Obraz 17" descr="Skrzyszów Front Dół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krzyszów Front Dół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525" cy="64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1184">
      <w:rPr>
        <w:sz w:val="16"/>
        <w:szCs w:val="16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93C" w:rsidRDefault="00ED393C" w:rsidP="00054B89">
      <w:r>
        <w:separator/>
      </w:r>
    </w:p>
  </w:footnote>
  <w:footnote w:type="continuationSeparator" w:id="0">
    <w:p w:rsidR="00ED393C" w:rsidRDefault="00ED393C" w:rsidP="00054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C7B" w:rsidRDefault="007E7C94" w:rsidP="00E75DC0">
    <w:pPr>
      <w:pStyle w:val="Nagwek"/>
      <w:tabs>
        <w:tab w:val="left" w:pos="284"/>
        <w:tab w:val="left" w:pos="1134"/>
        <w:tab w:val="left" w:pos="1276"/>
        <w:tab w:val="left" w:pos="1701"/>
        <w:tab w:val="left" w:pos="8789"/>
      </w:tabs>
      <w:ind w:left="1560" w:hanging="709"/>
    </w:pPr>
    <w:r>
      <w:rPr>
        <w:noProof/>
      </w:rPr>
      <w:drawing>
        <wp:inline distT="0" distB="0" distL="0" distR="0">
          <wp:extent cx="5591175" cy="1228725"/>
          <wp:effectExtent l="0" t="0" r="9525" b="9525"/>
          <wp:docPr id="8" name="Obraz 8" descr="Skrzyszów Front Gó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rzyszów Front Gó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7EC5096" wp14:editId="1FDC5E1D">
          <wp:simplePos x="0" y="0"/>
          <wp:positionH relativeFrom="margin">
            <wp:align>left</wp:align>
          </wp:positionH>
          <wp:positionV relativeFrom="paragraph">
            <wp:posOffset>152400</wp:posOffset>
          </wp:positionV>
          <wp:extent cx="875665" cy="958215"/>
          <wp:effectExtent l="0" t="0" r="635" b="0"/>
          <wp:wrapNone/>
          <wp:docPr id="7" name="Obraz 7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5BC5"/>
    <w:multiLevelType w:val="multilevel"/>
    <w:tmpl w:val="A262F73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2418F0"/>
    <w:multiLevelType w:val="hybridMultilevel"/>
    <w:tmpl w:val="64A476BA"/>
    <w:lvl w:ilvl="0" w:tplc="5DDAF8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657BB"/>
    <w:multiLevelType w:val="multilevel"/>
    <w:tmpl w:val="EABCC50E"/>
    <w:lvl w:ilvl="0">
      <w:start w:val="1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F32454"/>
    <w:multiLevelType w:val="hybridMultilevel"/>
    <w:tmpl w:val="186C6AFC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B2D60"/>
    <w:multiLevelType w:val="hybridMultilevel"/>
    <w:tmpl w:val="13842A0C"/>
    <w:lvl w:ilvl="0" w:tplc="04150017">
      <w:start w:val="1"/>
      <w:numFmt w:val="lowerLetter"/>
      <w:lvlText w:val="%1)"/>
      <w:lvlJc w:val="left"/>
      <w:pPr>
        <w:ind w:left="1820" w:hanging="360"/>
      </w:pPr>
    </w:lvl>
    <w:lvl w:ilvl="1" w:tplc="04150019" w:tentative="1">
      <w:start w:val="1"/>
      <w:numFmt w:val="lowerLetter"/>
      <w:lvlText w:val="%2."/>
      <w:lvlJc w:val="left"/>
      <w:pPr>
        <w:ind w:left="2540" w:hanging="360"/>
      </w:pPr>
    </w:lvl>
    <w:lvl w:ilvl="2" w:tplc="0415001B" w:tentative="1">
      <w:start w:val="1"/>
      <w:numFmt w:val="lowerRoman"/>
      <w:lvlText w:val="%3."/>
      <w:lvlJc w:val="right"/>
      <w:pPr>
        <w:ind w:left="3260" w:hanging="180"/>
      </w:pPr>
    </w:lvl>
    <w:lvl w:ilvl="3" w:tplc="0415000F" w:tentative="1">
      <w:start w:val="1"/>
      <w:numFmt w:val="decimal"/>
      <w:lvlText w:val="%4."/>
      <w:lvlJc w:val="left"/>
      <w:pPr>
        <w:ind w:left="3980" w:hanging="360"/>
      </w:pPr>
    </w:lvl>
    <w:lvl w:ilvl="4" w:tplc="04150019" w:tentative="1">
      <w:start w:val="1"/>
      <w:numFmt w:val="lowerLetter"/>
      <w:lvlText w:val="%5."/>
      <w:lvlJc w:val="left"/>
      <w:pPr>
        <w:ind w:left="4700" w:hanging="360"/>
      </w:pPr>
    </w:lvl>
    <w:lvl w:ilvl="5" w:tplc="0415001B" w:tentative="1">
      <w:start w:val="1"/>
      <w:numFmt w:val="lowerRoman"/>
      <w:lvlText w:val="%6."/>
      <w:lvlJc w:val="right"/>
      <w:pPr>
        <w:ind w:left="5420" w:hanging="180"/>
      </w:pPr>
    </w:lvl>
    <w:lvl w:ilvl="6" w:tplc="0415000F" w:tentative="1">
      <w:start w:val="1"/>
      <w:numFmt w:val="decimal"/>
      <w:lvlText w:val="%7."/>
      <w:lvlJc w:val="left"/>
      <w:pPr>
        <w:ind w:left="6140" w:hanging="360"/>
      </w:pPr>
    </w:lvl>
    <w:lvl w:ilvl="7" w:tplc="04150019" w:tentative="1">
      <w:start w:val="1"/>
      <w:numFmt w:val="lowerLetter"/>
      <w:lvlText w:val="%8."/>
      <w:lvlJc w:val="left"/>
      <w:pPr>
        <w:ind w:left="6860" w:hanging="360"/>
      </w:pPr>
    </w:lvl>
    <w:lvl w:ilvl="8" w:tplc="0415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5" w15:restartNumberingAfterBreak="0">
    <w:nsid w:val="6B520377"/>
    <w:multiLevelType w:val="multilevel"/>
    <w:tmpl w:val="58AC15E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89"/>
    <w:rsid w:val="000050F7"/>
    <w:rsid w:val="00012FC4"/>
    <w:rsid w:val="00035DE3"/>
    <w:rsid w:val="00054B89"/>
    <w:rsid w:val="000953C7"/>
    <w:rsid w:val="0009642F"/>
    <w:rsid w:val="000C093D"/>
    <w:rsid w:val="000F6476"/>
    <w:rsid w:val="001105A3"/>
    <w:rsid w:val="00115318"/>
    <w:rsid w:val="001216CB"/>
    <w:rsid w:val="001322FB"/>
    <w:rsid w:val="001361BC"/>
    <w:rsid w:val="00136DD5"/>
    <w:rsid w:val="00143D83"/>
    <w:rsid w:val="00155C30"/>
    <w:rsid w:val="0016157E"/>
    <w:rsid w:val="001861FB"/>
    <w:rsid w:val="001A4FBF"/>
    <w:rsid w:val="001B4666"/>
    <w:rsid w:val="001E0798"/>
    <w:rsid w:val="00217BEF"/>
    <w:rsid w:val="00224261"/>
    <w:rsid w:val="002416F4"/>
    <w:rsid w:val="00285266"/>
    <w:rsid w:val="002C392A"/>
    <w:rsid w:val="002E2D73"/>
    <w:rsid w:val="003020B3"/>
    <w:rsid w:val="00312877"/>
    <w:rsid w:val="00316999"/>
    <w:rsid w:val="00333D43"/>
    <w:rsid w:val="00351C3B"/>
    <w:rsid w:val="00357474"/>
    <w:rsid w:val="003C688D"/>
    <w:rsid w:val="003C71C7"/>
    <w:rsid w:val="003E7FED"/>
    <w:rsid w:val="00436F04"/>
    <w:rsid w:val="00441018"/>
    <w:rsid w:val="00443D41"/>
    <w:rsid w:val="0045426A"/>
    <w:rsid w:val="00470F78"/>
    <w:rsid w:val="00484A23"/>
    <w:rsid w:val="004A1022"/>
    <w:rsid w:val="004B7591"/>
    <w:rsid w:val="004C58E0"/>
    <w:rsid w:val="004E2792"/>
    <w:rsid w:val="004E625A"/>
    <w:rsid w:val="004F1A97"/>
    <w:rsid w:val="0052048C"/>
    <w:rsid w:val="005345AB"/>
    <w:rsid w:val="0053678C"/>
    <w:rsid w:val="0055332B"/>
    <w:rsid w:val="005C3C38"/>
    <w:rsid w:val="005C5A2F"/>
    <w:rsid w:val="005F322C"/>
    <w:rsid w:val="0060269A"/>
    <w:rsid w:val="00654778"/>
    <w:rsid w:val="00662248"/>
    <w:rsid w:val="0066384F"/>
    <w:rsid w:val="00675060"/>
    <w:rsid w:val="00680823"/>
    <w:rsid w:val="00681184"/>
    <w:rsid w:val="00687ECB"/>
    <w:rsid w:val="00696A5A"/>
    <w:rsid w:val="006A4D16"/>
    <w:rsid w:val="006A713D"/>
    <w:rsid w:val="006B54EE"/>
    <w:rsid w:val="007027C2"/>
    <w:rsid w:val="00703735"/>
    <w:rsid w:val="007041C8"/>
    <w:rsid w:val="007052B4"/>
    <w:rsid w:val="00715D33"/>
    <w:rsid w:val="00722BFD"/>
    <w:rsid w:val="007262FF"/>
    <w:rsid w:val="00732B30"/>
    <w:rsid w:val="0075409D"/>
    <w:rsid w:val="007612A8"/>
    <w:rsid w:val="00763B1D"/>
    <w:rsid w:val="007721A1"/>
    <w:rsid w:val="0079727E"/>
    <w:rsid w:val="007A5E8B"/>
    <w:rsid w:val="007B61DB"/>
    <w:rsid w:val="007E2E4D"/>
    <w:rsid w:val="007E7C94"/>
    <w:rsid w:val="007F1933"/>
    <w:rsid w:val="00810E7E"/>
    <w:rsid w:val="008166B1"/>
    <w:rsid w:val="00885AF3"/>
    <w:rsid w:val="00885C0E"/>
    <w:rsid w:val="00890346"/>
    <w:rsid w:val="008B2E28"/>
    <w:rsid w:val="008D1763"/>
    <w:rsid w:val="008E7A7B"/>
    <w:rsid w:val="00936724"/>
    <w:rsid w:val="00951B77"/>
    <w:rsid w:val="009A037C"/>
    <w:rsid w:val="009B08CA"/>
    <w:rsid w:val="009C0DF1"/>
    <w:rsid w:val="009C6E96"/>
    <w:rsid w:val="009E1C78"/>
    <w:rsid w:val="00A166AD"/>
    <w:rsid w:val="00A17046"/>
    <w:rsid w:val="00A34AAD"/>
    <w:rsid w:val="00A4062F"/>
    <w:rsid w:val="00A41A78"/>
    <w:rsid w:val="00A53544"/>
    <w:rsid w:val="00A804C7"/>
    <w:rsid w:val="00A85CE3"/>
    <w:rsid w:val="00A902FA"/>
    <w:rsid w:val="00AA6716"/>
    <w:rsid w:val="00AA7CB4"/>
    <w:rsid w:val="00AB3CB5"/>
    <w:rsid w:val="00AC2C28"/>
    <w:rsid w:val="00AD2E03"/>
    <w:rsid w:val="00AE36BD"/>
    <w:rsid w:val="00AF0F2F"/>
    <w:rsid w:val="00AF10B6"/>
    <w:rsid w:val="00B16967"/>
    <w:rsid w:val="00B37A9A"/>
    <w:rsid w:val="00B44BF3"/>
    <w:rsid w:val="00B50A05"/>
    <w:rsid w:val="00B81F29"/>
    <w:rsid w:val="00BA6E5F"/>
    <w:rsid w:val="00BD01EC"/>
    <w:rsid w:val="00BD1560"/>
    <w:rsid w:val="00BD2BD2"/>
    <w:rsid w:val="00BE2E71"/>
    <w:rsid w:val="00BF6675"/>
    <w:rsid w:val="00C10B7D"/>
    <w:rsid w:val="00C122E3"/>
    <w:rsid w:val="00C133EA"/>
    <w:rsid w:val="00C4668E"/>
    <w:rsid w:val="00C54196"/>
    <w:rsid w:val="00C71E3B"/>
    <w:rsid w:val="00C8780B"/>
    <w:rsid w:val="00CA5B9F"/>
    <w:rsid w:val="00CB1F1C"/>
    <w:rsid w:val="00CD1C7B"/>
    <w:rsid w:val="00CD4464"/>
    <w:rsid w:val="00CF7635"/>
    <w:rsid w:val="00D05FE4"/>
    <w:rsid w:val="00D06242"/>
    <w:rsid w:val="00D14B7F"/>
    <w:rsid w:val="00D53417"/>
    <w:rsid w:val="00D54038"/>
    <w:rsid w:val="00D60D9F"/>
    <w:rsid w:val="00D64B49"/>
    <w:rsid w:val="00DB0BB3"/>
    <w:rsid w:val="00DD5DD1"/>
    <w:rsid w:val="00DE45F2"/>
    <w:rsid w:val="00E2265C"/>
    <w:rsid w:val="00E628C4"/>
    <w:rsid w:val="00E66726"/>
    <w:rsid w:val="00E75DC0"/>
    <w:rsid w:val="00E90541"/>
    <w:rsid w:val="00EC5443"/>
    <w:rsid w:val="00EC6628"/>
    <w:rsid w:val="00ED0CDC"/>
    <w:rsid w:val="00ED393C"/>
    <w:rsid w:val="00F15251"/>
    <w:rsid w:val="00F40BFB"/>
    <w:rsid w:val="00F4347D"/>
    <w:rsid w:val="00F77273"/>
    <w:rsid w:val="00FA3C89"/>
    <w:rsid w:val="00FA7A2F"/>
    <w:rsid w:val="00FC228D"/>
    <w:rsid w:val="00FC7E13"/>
    <w:rsid w:val="00F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16A2CE-9BEF-4BD1-B734-0CB5E590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66B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054B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4B8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54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B89"/>
    <w:rPr>
      <w:sz w:val="24"/>
      <w:szCs w:val="24"/>
    </w:rPr>
  </w:style>
  <w:style w:type="paragraph" w:styleId="Stopka">
    <w:name w:val="footer"/>
    <w:basedOn w:val="Normalny"/>
    <w:link w:val="StopkaZnak"/>
    <w:rsid w:val="00054B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54B8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7041C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041C8"/>
  </w:style>
  <w:style w:type="character" w:styleId="Odwoanieprzypisukocowego">
    <w:name w:val="endnote reference"/>
    <w:rsid w:val="007041C8"/>
    <w:rPr>
      <w:vertAlign w:val="superscript"/>
    </w:rPr>
  </w:style>
  <w:style w:type="table" w:styleId="Tabela-Siatka">
    <w:name w:val="Table Grid"/>
    <w:basedOn w:val="Standardowy"/>
    <w:rsid w:val="008E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A17046"/>
    <w:rPr>
      <w:color w:val="0563C1"/>
      <w:u w:val="single"/>
    </w:rPr>
  </w:style>
  <w:style w:type="paragraph" w:styleId="Podtytu">
    <w:name w:val="Subtitle"/>
    <w:basedOn w:val="Normalny"/>
    <w:next w:val="Normalny"/>
    <w:link w:val="PodtytuZnak"/>
    <w:qFormat/>
    <w:rsid w:val="0053678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53678C"/>
    <w:rPr>
      <w:rFonts w:ascii="Cambria" w:eastAsia="Times New Roman" w:hAnsi="Cambria" w:cs="Times New Roman"/>
      <w:sz w:val="24"/>
      <w:szCs w:val="24"/>
    </w:rPr>
  </w:style>
  <w:style w:type="character" w:customStyle="1" w:styleId="Teksttreci2">
    <w:name w:val="Tekst treści (2)_"/>
    <w:link w:val="Teksttreci20"/>
    <w:rsid w:val="00CF7635"/>
    <w:rPr>
      <w:i/>
      <w:iCs/>
      <w:sz w:val="14"/>
      <w:szCs w:val="14"/>
    </w:rPr>
  </w:style>
  <w:style w:type="character" w:customStyle="1" w:styleId="Teksttreci">
    <w:name w:val="Tekst treści_"/>
    <w:link w:val="Teksttreci0"/>
    <w:rsid w:val="00CF7635"/>
    <w:rPr>
      <w:sz w:val="22"/>
      <w:szCs w:val="22"/>
    </w:rPr>
  </w:style>
  <w:style w:type="character" w:customStyle="1" w:styleId="Podpistabeli">
    <w:name w:val="Podpis tabeli_"/>
    <w:link w:val="Podpistabeli0"/>
    <w:rsid w:val="00CF7635"/>
    <w:rPr>
      <w:sz w:val="22"/>
      <w:szCs w:val="22"/>
    </w:rPr>
  </w:style>
  <w:style w:type="character" w:customStyle="1" w:styleId="Inne">
    <w:name w:val="Inne_"/>
    <w:link w:val="Inne0"/>
    <w:rsid w:val="00CF7635"/>
    <w:rPr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CF7635"/>
    <w:pPr>
      <w:widowControl w:val="0"/>
      <w:spacing w:after="220"/>
      <w:ind w:left="1400"/>
    </w:pPr>
    <w:rPr>
      <w:i/>
      <w:iCs/>
      <w:sz w:val="14"/>
      <w:szCs w:val="14"/>
    </w:rPr>
  </w:style>
  <w:style w:type="paragraph" w:customStyle="1" w:styleId="Teksttreci0">
    <w:name w:val="Tekst treści"/>
    <w:basedOn w:val="Normalny"/>
    <w:link w:val="Teksttreci"/>
    <w:rsid w:val="00CF7635"/>
    <w:pPr>
      <w:widowControl w:val="0"/>
    </w:pPr>
    <w:rPr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CF7635"/>
    <w:pPr>
      <w:widowControl w:val="0"/>
    </w:pPr>
    <w:rPr>
      <w:sz w:val="22"/>
      <w:szCs w:val="22"/>
    </w:rPr>
  </w:style>
  <w:style w:type="paragraph" w:customStyle="1" w:styleId="Inne0">
    <w:name w:val="Inne"/>
    <w:basedOn w:val="Normalny"/>
    <w:link w:val="Inne"/>
    <w:rsid w:val="00CF7635"/>
    <w:pPr>
      <w:widowControl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FCF7-61AD-42F3-B99B-8026323A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Łabędź</dc:creator>
  <cp:keywords/>
  <cp:lastModifiedBy>Karol</cp:lastModifiedBy>
  <cp:revision>5</cp:revision>
  <cp:lastPrinted>2016-04-26T06:08:00Z</cp:lastPrinted>
  <dcterms:created xsi:type="dcterms:W3CDTF">2025-03-13T06:58:00Z</dcterms:created>
  <dcterms:modified xsi:type="dcterms:W3CDTF">2025-03-14T11:19:00Z</dcterms:modified>
</cp:coreProperties>
</file>